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C5FEA" w14:textId="77777777" w:rsidR="00AF3C5A" w:rsidRDefault="00AF3C5A" w:rsidP="00AF3C5A">
      <w:pPr>
        <w:tabs>
          <w:tab w:val="left" w:pos="8265"/>
        </w:tabs>
      </w:pPr>
    </w:p>
    <w:tbl>
      <w:tblPr>
        <w:tblpPr w:leftFromText="181" w:rightFromText="181" w:vertAnchor="page" w:horzAnchor="margin" w:tblpY="1756"/>
        <w:tblW w:w="7584" w:type="dxa"/>
        <w:tblLayout w:type="fixed"/>
        <w:tblCellMar>
          <w:left w:w="0" w:type="dxa"/>
          <w:right w:w="0" w:type="dxa"/>
        </w:tblCellMar>
        <w:tblLook w:val="0000" w:firstRow="0" w:lastRow="0" w:firstColumn="0" w:lastColumn="0" w:noHBand="0" w:noVBand="0"/>
      </w:tblPr>
      <w:tblGrid>
        <w:gridCol w:w="1723"/>
        <w:gridCol w:w="5861"/>
      </w:tblGrid>
      <w:tr w:rsidR="00181C39" w:rsidRPr="00473EE4" w14:paraId="328EFDAB" w14:textId="77777777" w:rsidTr="00181C39">
        <w:trPr>
          <w:trHeight w:val="237"/>
        </w:trPr>
        <w:tc>
          <w:tcPr>
            <w:tcW w:w="1723" w:type="dxa"/>
          </w:tcPr>
          <w:p w14:paraId="7D48A190" w14:textId="77777777" w:rsidR="00181C39" w:rsidRPr="00473EE4" w:rsidRDefault="00181C39" w:rsidP="00181C39">
            <w:pPr>
              <w:rPr>
                <w:rFonts w:cs="Arial"/>
                <w:noProof/>
                <w:sz w:val="20"/>
                <w:szCs w:val="20"/>
              </w:rPr>
            </w:pPr>
          </w:p>
        </w:tc>
        <w:tc>
          <w:tcPr>
            <w:tcW w:w="5861" w:type="dxa"/>
          </w:tcPr>
          <w:p w14:paraId="666B0440" w14:textId="77777777" w:rsidR="00181C39" w:rsidRPr="00473EE4" w:rsidRDefault="00181C39" w:rsidP="00181C39">
            <w:pPr>
              <w:rPr>
                <w:sz w:val="20"/>
                <w:szCs w:val="20"/>
              </w:rPr>
            </w:pPr>
          </w:p>
        </w:tc>
      </w:tr>
    </w:tbl>
    <w:p w14:paraId="0586F1FC" w14:textId="4C3D0F58" w:rsidR="00473EE4" w:rsidRPr="0071745C" w:rsidRDefault="00473EE4" w:rsidP="0071745C">
      <w:pPr>
        <w:widowControl w:val="0"/>
        <w:rPr>
          <w:sz w:val="20"/>
          <w:szCs w:val="20"/>
        </w:rPr>
      </w:pPr>
    </w:p>
    <w:p w14:paraId="123FD704" w14:textId="77777777" w:rsidR="0071745C" w:rsidRPr="0071745C" w:rsidRDefault="0071745C" w:rsidP="0071745C">
      <w:pPr>
        <w:spacing w:after="160" w:line="259" w:lineRule="auto"/>
        <w:rPr>
          <w:rFonts w:eastAsia="Calibri" w:cs="Arial"/>
          <w:b/>
          <w:bCs/>
          <w:kern w:val="2"/>
          <w:sz w:val="20"/>
          <w:szCs w:val="20"/>
          <w14:ligatures w14:val="standardContextual"/>
        </w:rPr>
      </w:pPr>
      <w:r w:rsidRPr="0071745C">
        <w:rPr>
          <w:rFonts w:eastAsia="Calibri" w:cs="Arial"/>
          <w:b/>
          <w:bCs/>
          <w:kern w:val="2"/>
          <w:sz w:val="20"/>
          <w:szCs w:val="20"/>
          <w14:ligatures w14:val="standardContextual"/>
        </w:rPr>
        <w:t>2 May 2023</w:t>
      </w:r>
    </w:p>
    <w:p w14:paraId="36287E42" w14:textId="77777777" w:rsidR="0071745C" w:rsidRPr="0071745C" w:rsidRDefault="0071745C" w:rsidP="0071745C">
      <w:pPr>
        <w:spacing w:after="160" w:line="259" w:lineRule="auto"/>
        <w:rPr>
          <w:rFonts w:eastAsia="Calibri" w:cs="Arial"/>
          <w:kern w:val="2"/>
          <w:sz w:val="20"/>
          <w:szCs w:val="20"/>
          <w14:ligatures w14:val="standardContextual"/>
        </w:rPr>
      </w:pPr>
      <w:r w:rsidRPr="0071745C">
        <w:rPr>
          <w:rFonts w:eastAsia="Calibri" w:cs="Arial"/>
          <w:kern w:val="2"/>
          <w:sz w:val="20"/>
          <w:szCs w:val="20"/>
          <w14:ligatures w14:val="standardContextual"/>
        </w:rPr>
        <w:t>Dear General Practitioner,</w:t>
      </w:r>
    </w:p>
    <w:p w14:paraId="4A808098" w14:textId="77777777" w:rsidR="0071745C" w:rsidRPr="0071745C" w:rsidRDefault="0071745C" w:rsidP="0071745C">
      <w:pPr>
        <w:spacing w:after="160" w:line="259" w:lineRule="auto"/>
        <w:rPr>
          <w:rFonts w:eastAsia="Calibri" w:cs="Arial"/>
          <w:kern w:val="2"/>
          <w:sz w:val="20"/>
          <w:szCs w:val="20"/>
          <w14:ligatures w14:val="standardContextual"/>
        </w:rPr>
      </w:pPr>
      <w:r w:rsidRPr="0071745C">
        <w:rPr>
          <w:rFonts w:eastAsia="Calibri" w:cs="Arial"/>
          <w:kern w:val="2"/>
          <w:sz w:val="20"/>
          <w:szCs w:val="20"/>
          <w14:ligatures w14:val="standardContextual"/>
        </w:rPr>
        <w:t xml:space="preserve">LLR ICB has commissioned DHU Healthcare to provide a new self-referral website to support the mental health of children and young people living in Leicester, Leicestershire, and Rutland. </w:t>
      </w:r>
    </w:p>
    <w:p w14:paraId="3ED22029" w14:textId="77777777" w:rsidR="0071745C" w:rsidRPr="0071745C" w:rsidRDefault="0071745C" w:rsidP="0071745C">
      <w:pPr>
        <w:spacing w:after="160" w:line="259" w:lineRule="auto"/>
        <w:rPr>
          <w:rFonts w:eastAsia="Calibri" w:cs="Arial"/>
          <w:kern w:val="2"/>
          <w:sz w:val="20"/>
          <w:szCs w:val="20"/>
          <w14:ligatures w14:val="standardContextual"/>
        </w:rPr>
      </w:pPr>
      <w:r w:rsidRPr="0071745C">
        <w:rPr>
          <w:rFonts w:eastAsia="Calibri" w:cs="Arial"/>
          <w:kern w:val="2"/>
          <w:sz w:val="20"/>
          <w:szCs w:val="20"/>
          <w14:ligatures w14:val="standardContextual"/>
        </w:rPr>
        <w:t xml:space="preserve">The website is now live at </w:t>
      </w:r>
      <w:hyperlink r:id="rId8" w:history="1">
        <w:r w:rsidRPr="0071745C">
          <w:rPr>
            <w:rFonts w:eastAsia="Calibri" w:cs="Arial"/>
            <w:color w:val="0563C1"/>
            <w:kern w:val="2"/>
            <w:sz w:val="20"/>
            <w:szCs w:val="20"/>
            <w:u w:val="single"/>
            <w14:ligatures w14:val="standardContextual"/>
          </w:rPr>
          <w:t>https://www.myselfreferral-llr.nhs.uk</w:t>
        </w:r>
      </w:hyperlink>
      <w:r w:rsidRPr="0071745C">
        <w:rPr>
          <w:rFonts w:eastAsia="Calibri" w:cs="Arial"/>
          <w:kern w:val="2"/>
          <w:sz w:val="20"/>
          <w:szCs w:val="20"/>
          <w14:ligatures w14:val="standardContextual"/>
        </w:rPr>
        <w:t xml:space="preserve"> and is aimed at children and young people under the age of 18, their parents or carers looking for mental health information, support and the ability to complete a self-referral.</w:t>
      </w:r>
    </w:p>
    <w:p w14:paraId="1E288FAD" w14:textId="77777777" w:rsidR="0071745C" w:rsidRPr="0071745C" w:rsidRDefault="0071745C" w:rsidP="0071745C">
      <w:pPr>
        <w:spacing w:after="160" w:line="259" w:lineRule="auto"/>
        <w:rPr>
          <w:rFonts w:eastAsia="Calibri" w:cs="Arial"/>
          <w:kern w:val="2"/>
          <w:sz w:val="20"/>
          <w:szCs w:val="20"/>
          <w14:ligatures w14:val="standardContextual"/>
        </w:rPr>
      </w:pPr>
      <w:r w:rsidRPr="0071745C">
        <w:rPr>
          <w:rFonts w:eastAsia="Calibri" w:cs="Arial"/>
          <w:kern w:val="2"/>
          <w:sz w:val="20"/>
          <w:szCs w:val="20"/>
          <w14:ligatures w14:val="standardContextual"/>
        </w:rPr>
        <w:t>As part of a phased roll out, we request that GP practices promote this service to CYP that would otherwise be referred to the service via GP PRISM between now and 23 May. After 23 May the service will be promoted to the public. The website can then be added to your practice website and patients messaged with a link to the service.</w:t>
      </w:r>
    </w:p>
    <w:p w14:paraId="151C9DF7" w14:textId="77777777" w:rsidR="0071745C" w:rsidRPr="0071745C" w:rsidRDefault="0071745C" w:rsidP="0071745C">
      <w:pPr>
        <w:spacing w:after="160" w:line="259" w:lineRule="auto"/>
        <w:rPr>
          <w:rFonts w:eastAsia="Calibri" w:cs="Arial"/>
          <w:b/>
          <w:bCs/>
          <w:kern w:val="2"/>
          <w:sz w:val="20"/>
          <w:szCs w:val="20"/>
          <w14:ligatures w14:val="standardContextual"/>
        </w:rPr>
      </w:pPr>
      <w:r w:rsidRPr="0071745C">
        <w:rPr>
          <w:rFonts w:eastAsia="Calibri" w:cs="Arial"/>
          <w:b/>
          <w:bCs/>
          <w:kern w:val="2"/>
          <w:sz w:val="20"/>
          <w:szCs w:val="20"/>
          <w14:ligatures w14:val="standardContextual"/>
        </w:rPr>
        <w:t>About the service</w:t>
      </w:r>
    </w:p>
    <w:p w14:paraId="05E4D677" w14:textId="77777777" w:rsidR="0071745C" w:rsidRPr="0071745C" w:rsidRDefault="0071745C" w:rsidP="0071745C">
      <w:pPr>
        <w:spacing w:after="160" w:line="259" w:lineRule="auto"/>
        <w:rPr>
          <w:rFonts w:eastAsia="Calibri" w:cs="Arial"/>
          <w:kern w:val="2"/>
          <w:sz w:val="20"/>
          <w:szCs w:val="20"/>
          <w14:ligatures w14:val="standardContextual"/>
        </w:rPr>
      </w:pPr>
      <w:r w:rsidRPr="0071745C">
        <w:rPr>
          <w:rFonts w:eastAsia="Calibri" w:cs="Arial"/>
          <w:kern w:val="2"/>
          <w:sz w:val="20"/>
          <w:szCs w:val="20"/>
          <w14:ligatures w14:val="standardContextual"/>
        </w:rPr>
        <w:t xml:space="preserve">DHU Healthcare's Children and Young People's Mental Health team, consisting of mental health clinicians and support staff, developed the website in collaboration with young people and NHS partners. 'My Self-Referral' is a new, </w:t>
      </w:r>
      <w:proofErr w:type="gramStart"/>
      <w:r w:rsidRPr="0071745C">
        <w:rPr>
          <w:rFonts w:eastAsia="Calibri" w:cs="Arial"/>
          <w:kern w:val="2"/>
          <w:sz w:val="20"/>
          <w:szCs w:val="20"/>
          <w14:ligatures w14:val="standardContextual"/>
        </w:rPr>
        <w:t>simple</w:t>
      </w:r>
      <w:proofErr w:type="gramEnd"/>
      <w:r w:rsidRPr="0071745C">
        <w:rPr>
          <w:rFonts w:eastAsia="Calibri" w:cs="Arial"/>
          <w:kern w:val="2"/>
          <w:sz w:val="20"/>
          <w:szCs w:val="20"/>
          <w14:ligatures w14:val="standardContextual"/>
        </w:rPr>
        <w:t xml:space="preserve"> and confidential way for young people to refer themselves for support for non-urgent or crisis cases without needing to see a GP or healthcare professional.</w:t>
      </w:r>
    </w:p>
    <w:p w14:paraId="37043C84" w14:textId="77777777" w:rsidR="0071745C" w:rsidRPr="0071745C" w:rsidRDefault="0071745C" w:rsidP="0071745C">
      <w:pPr>
        <w:spacing w:after="160" w:line="259" w:lineRule="auto"/>
        <w:rPr>
          <w:rFonts w:eastAsia="Calibri" w:cs="Arial"/>
          <w:kern w:val="2"/>
          <w:sz w:val="20"/>
          <w:szCs w:val="20"/>
          <w14:ligatures w14:val="standardContextual"/>
        </w:rPr>
      </w:pPr>
      <w:r w:rsidRPr="0071745C">
        <w:rPr>
          <w:rFonts w:eastAsia="Calibri" w:cs="Arial"/>
          <w:kern w:val="2"/>
          <w:sz w:val="20"/>
          <w:szCs w:val="20"/>
          <w14:ligatures w14:val="standardContextual"/>
        </w:rPr>
        <w:t>The website is user-friendly and accessible, with information, tips and signposting to resources that help children and young people manage and take care of their mental health. It begins by explaining more about mental health, with 16 buttons for common mental health conditions such as anxiety or depression. Each button provides the child or young person with further information about that condition, some tips for self-help and then an opportunity to self-refer and access details of specialist organizations.</w:t>
      </w:r>
    </w:p>
    <w:p w14:paraId="38927104" w14:textId="77777777" w:rsidR="0071745C" w:rsidRPr="0071745C" w:rsidRDefault="0071745C" w:rsidP="0071745C">
      <w:pPr>
        <w:spacing w:after="160" w:line="259" w:lineRule="auto"/>
        <w:rPr>
          <w:rFonts w:eastAsia="Calibri" w:cs="Arial"/>
          <w:kern w:val="2"/>
          <w:sz w:val="20"/>
          <w:szCs w:val="20"/>
          <w14:ligatures w14:val="standardContextual"/>
        </w:rPr>
      </w:pPr>
      <w:r w:rsidRPr="0071745C">
        <w:rPr>
          <w:rFonts w:eastAsia="Calibri" w:cs="Arial"/>
          <w:kern w:val="2"/>
          <w:sz w:val="20"/>
          <w:szCs w:val="20"/>
          <w14:ligatures w14:val="standardContextual"/>
        </w:rPr>
        <w:t>Due to the complexity of some conditions and a requirement for supporting information, 'My Self-Referral' cannot accept self-referrals for neurodevelopmental conditions, eating disorders and substance misuse. Those referrals will continue to go through GPs. However, 'My Self-Referral' will accept requests for support for associated symptoms such as anxiety or depression.</w:t>
      </w:r>
    </w:p>
    <w:p w14:paraId="650670DB" w14:textId="77777777" w:rsidR="0071745C" w:rsidRPr="0071745C" w:rsidRDefault="0071745C" w:rsidP="0071745C">
      <w:pPr>
        <w:spacing w:after="160" w:line="259" w:lineRule="auto"/>
        <w:rPr>
          <w:rFonts w:eastAsia="Calibri" w:cs="Arial"/>
          <w:kern w:val="2"/>
          <w:sz w:val="20"/>
          <w:szCs w:val="20"/>
          <w14:ligatures w14:val="standardContextual"/>
        </w:rPr>
      </w:pPr>
      <w:r w:rsidRPr="0071745C">
        <w:rPr>
          <w:rFonts w:eastAsia="Calibri" w:cs="Arial"/>
          <w:kern w:val="2"/>
          <w:sz w:val="20"/>
          <w:szCs w:val="20"/>
          <w14:ligatures w14:val="standardContextual"/>
        </w:rPr>
        <w:t>DHU Healthcare and NHS providers recognize that mental health issues among young people are on the rise, particularly following the pandemic. This website will make it easier for young people to access the support they need, when they need it.</w:t>
      </w:r>
    </w:p>
    <w:p w14:paraId="4324698F" w14:textId="77777777" w:rsidR="0071745C" w:rsidRPr="0071745C" w:rsidRDefault="0071745C" w:rsidP="0071745C">
      <w:pPr>
        <w:spacing w:after="160" w:line="259" w:lineRule="auto"/>
        <w:rPr>
          <w:rFonts w:eastAsia="Calibri" w:cs="Arial"/>
          <w:kern w:val="2"/>
          <w:sz w:val="20"/>
          <w:szCs w:val="20"/>
          <w14:ligatures w14:val="standardContextual"/>
        </w:rPr>
      </w:pPr>
      <w:r w:rsidRPr="0071745C">
        <w:rPr>
          <w:rFonts w:eastAsia="Calibri" w:cs="Arial"/>
          <w:kern w:val="2"/>
          <w:sz w:val="20"/>
          <w:szCs w:val="20"/>
          <w14:ligatures w14:val="standardContextual"/>
        </w:rPr>
        <w:t>Thank you for your attention to this important matter. If you have any questions or concerns, please do not hesitate to contact us.</w:t>
      </w:r>
    </w:p>
    <w:p w14:paraId="66F27148" w14:textId="77777777" w:rsidR="0071745C" w:rsidRPr="0071745C" w:rsidRDefault="0071745C" w:rsidP="0071745C">
      <w:pPr>
        <w:spacing w:after="160" w:line="259" w:lineRule="auto"/>
        <w:rPr>
          <w:rFonts w:cs="Arial"/>
          <w:b/>
          <w:bCs/>
          <w:color w:val="000000"/>
          <w:kern w:val="2"/>
          <w:sz w:val="20"/>
          <w:szCs w:val="20"/>
          <w14:ligatures w14:val="standardContextual"/>
        </w:rPr>
      </w:pPr>
      <w:r w:rsidRPr="0071745C">
        <w:rPr>
          <w:rFonts w:cs="Arial"/>
          <w:b/>
          <w:bCs/>
          <w:color w:val="000000"/>
          <w:kern w:val="2"/>
          <w:sz w:val="20"/>
          <w:szCs w:val="20"/>
          <w14:ligatures w14:val="standardContextual"/>
        </w:rPr>
        <w:t xml:space="preserve">Interested in learning more? </w:t>
      </w:r>
    </w:p>
    <w:p w14:paraId="7DF0CB4B" w14:textId="77777777" w:rsidR="0071745C" w:rsidRPr="0071745C" w:rsidRDefault="0071745C" w:rsidP="0071745C">
      <w:pPr>
        <w:spacing w:after="160" w:line="259" w:lineRule="auto"/>
        <w:rPr>
          <w:rFonts w:cs="Arial"/>
          <w:color w:val="000000"/>
          <w:kern w:val="2"/>
          <w:sz w:val="20"/>
          <w:szCs w:val="20"/>
          <w14:ligatures w14:val="standardContextual"/>
        </w:rPr>
      </w:pPr>
      <w:r w:rsidRPr="0071745C">
        <w:rPr>
          <w:rFonts w:eastAsia="Calibri" w:cs="Arial"/>
          <w:kern w:val="2"/>
          <w:sz w:val="20"/>
          <w:szCs w:val="20"/>
          <w14:ligatures w14:val="standardContextual"/>
        </w:rPr>
        <w:t>Martin Reeves, DHU Healthcare’s Clinical Service Lead,</w:t>
      </w:r>
      <w:r w:rsidRPr="0071745C">
        <w:rPr>
          <w:rFonts w:cs="Arial"/>
          <w:color w:val="000000"/>
          <w:kern w:val="2"/>
          <w:sz w:val="20"/>
          <w:szCs w:val="20"/>
          <w14:ligatures w14:val="standardContextual"/>
        </w:rPr>
        <w:t xml:space="preserve"> will be holding a Q&amp;A Drop-in Session on 9</w:t>
      </w:r>
      <w:r w:rsidRPr="0071745C">
        <w:rPr>
          <w:rFonts w:cs="Arial"/>
          <w:color w:val="000000"/>
          <w:kern w:val="2"/>
          <w:sz w:val="20"/>
          <w:szCs w:val="20"/>
          <w:vertAlign w:val="superscript"/>
          <w14:ligatures w14:val="standardContextual"/>
        </w:rPr>
        <w:t>th</w:t>
      </w:r>
      <w:r w:rsidRPr="0071745C">
        <w:rPr>
          <w:rFonts w:cs="Arial"/>
          <w:color w:val="000000"/>
          <w:kern w:val="2"/>
          <w:sz w:val="20"/>
          <w:szCs w:val="20"/>
          <w14:ligatures w14:val="standardContextual"/>
        </w:rPr>
        <w:t xml:space="preserve"> May from 1230pm to 2pm. You can access the Teams session via the link </w:t>
      </w:r>
      <w:hyperlink r:id="rId9" w:history="1">
        <w:r w:rsidRPr="0071745C">
          <w:rPr>
            <w:rFonts w:cs="Arial"/>
            <w:color w:val="0563C1"/>
            <w:kern w:val="2"/>
            <w:sz w:val="20"/>
            <w:szCs w:val="20"/>
            <w:u w:val="single"/>
            <w14:ligatures w14:val="standardContextual"/>
          </w:rPr>
          <w:t>https://bit.ly/MyReferralWebsiteLLRDropIn</w:t>
        </w:r>
      </w:hyperlink>
    </w:p>
    <w:p w14:paraId="2647F7CA" w14:textId="024861DE" w:rsidR="0071745C" w:rsidRPr="0071745C" w:rsidRDefault="0071745C" w:rsidP="0071745C">
      <w:pPr>
        <w:spacing w:after="160" w:line="259" w:lineRule="auto"/>
        <w:rPr>
          <w:rFonts w:eastAsia="Calibri" w:cs="Arial"/>
          <w:b/>
          <w:bCs/>
          <w:kern w:val="2"/>
          <w:sz w:val="20"/>
          <w:szCs w:val="20"/>
          <w14:ligatures w14:val="standardContextual"/>
        </w:rPr>
      </w:pPr>
      <w:r w:rsidRPr="0071745C">
        <w:rPr>
          <w:rFonts w:eastAsia="Calibri" w:cs="Arial"/>
          <w:b/>
          <w:bCs/>
          <w:kern w:val="2"/>
          <w:sz w:val="20"/>
          <w:szCs w:val="20"/>
          <w14:ligatures w14:val="standardContextual"/>
        </w:rPr>
        <w:t>Attached are two leaflets with information on the service – one for Primary Care providers and the other for patients.</w:t>
      </w:r>
    </w:p>
    <w:p w14:paraId="31F9BFA0" w14:textId="77777777" w:rsidR="0071745C" w:rsidRDefault="0071745C" w:rsidP="0071745C">
      <w:pPr>
        <w:spacing w:after="160" w:line="259" w:lineRule="auto"/>
        <w:rPr>
          <w:rFonts w:eastAsia="Calibri" w:cs="Arial"/>
          <w:kern w:val="2"/>
          <w:sz w:val="20"/>
          <w:szCs w:val="20"/>
          <w14:ligatures w14:val="standardContextual"/>
        </w:rPr>
      </w:pPr>
      <w:r w:rsidRPr="0071745C">
        <w:rPr>
          <w:rFonts w:eastAsia="Calibri" w:cs="Arial"/>
          <w:kern w:val="2"/>
          <w:sz w:val="20"/>
          <w:szCs w:val="20"/>
          <w14:ligatures w14:val="standardContextual"/>
        </w:rPr>
        <w:t>Yours faithfully,</w:t>
      </w:r>
    </w:p>
    <w:p w14:paraId="63E9A21F" w14:textId="77777777" w:rsidR="0071745C" w:rsidRPr="0071745C" w:rsidRDefault="0071745C" w:rsidP="0071745C">
      <w:pPr>
        <w:spacing w:after="160" w:line="259" w:lineRule="auto"/>
        <w:rPr>
          <w:rFonts w:eastAsia="Calibri" w:cs="Arial"/>
          <w:kern w:val="2"/>
          <w:sz w:val="20"/>
          <w:szCs w:val="20"/>
          <w14:ligatures w14:val="standardContextual"/>
        </w:rPr>
      </w:pPr>
    </w:p>
    <w:p w14:paraId="60EC4F1C" w14:textId="616DCE40" w:rsidR="00E32BEA" w:rsidRPr="0071745C" w:rsidRDefault="0071745C" w:rsidP="0071745C">
      <w:pPr>
        <w:spacing w:after="160" w:line="259" w:lineRule="auto"/>
        <w:rPr>
          <w:rFonts w:eastAsia="Calibri" w:cs="Arial"/>
          <w:kern w:val="2"/>
          <w:sz w:val="20"/>
          <w:szCs w:val="20"/>
          <w14:ligatures w14:val="standardContextual"/>
        </w:rPr>
      </w:pPr>
      <w:r w:rsidRPr="0071745C">
        <w:rPr>
          <w:rFonts w:eastAsia="Calibri" w:cs="Arial"/>
          <w:kern w:val="2"/>
          <w:sz w:val="20"/>
          <w:szCs w:val="20"/>
          <w14:ligatures w14:val="standardContextual"/>
        </w:rPr>
        <w:t>Geraldine Burdett</w:t>
      </w:r>
      <w:r w:rsidRPr="0071745C">
        <w:rPr>
          <w:rFonts w:eastAsia="Calibri" w:cs="Arial"/>
          <w:kern w:val="2"/>
          <w:sz w:val="20"/>
          <w:szCs w:val="20"/>
          <w14:ligatures w14:val="standardContextual"/>
        </w:rPr>
        <w:tab/>
      </w:r>
      <w:r w:rsidRPr="0071745C">
        <w:rPr>
          <w:rFonts w:eastAsia="Calibri" w:cs="Arial"/>
          <w:kern w:val="2"/>
          <w:sz w:val="20"/>
          <w:szCs w:val="20"/>
          <w14:ligatures w14:val="standardContextual"/>
        </w:rPr>
        <w:tab/>
      </w:r>
      <w:r w:rsidRPr="0071745C">
        <w:rPr>
          <w:rFonts w:eastAsia="Calibri" w:cs="Arial"/>
          <w:kern w:val="2"/>
          <w:sz w:val="20"/>
          <w:szCs w:val="20"/>
          <w14:ligatures w14:val="standardContextual"/>
        </w:rPr>
        <w:tab/>
      </w:r>
      <w:r w:rsidRPr="0071745C">
        <w:rPr>
          <w:rFonts w:eastAsia="Calibri" w:cs="Arial"/>
          <w:kern w:val="2"/>
          <w:sz w:val="20"/>
          <w:szCs w:val="20"/>
          <w14:ligatures w14:val="standardContextual"/>
        </w:rPr>
        <w:tab/>
      </w:r>
      <w:r w:rsidRPr="0071745C">
        <w:rPr>
          <w:rFonts w:eastAsia="Calibri" w:cs="Arial"/>
          <w:kern w:val="2"/>
          <w:sz w:val="20"/>
          <w:szCs w:val="20"/>
          <w14:ligatures w14:val="standardContextual"/>
        </w:rPr>
        <w:tab/>
        <w:t>Martin Reeves</w:t>
      </w:r>
      <w:r w:rsidRPr="0071745C">
        <w:rPr>
          <w:rFonts w:eastAsia="Calibri" w:cs="Arial"/>
          <w:kern w:val="2"/>
          <w:sz w:val="20"/>
          <w:szCs w:val="20"/>
          <w14:ligatures w14:val="standardContextual"/>
        </w:rPr>
        <w:br/>
        <w:t>LLR ICB, Mental Health Services Manager CYP</w:t>
      </w:r>
      <w:r w:rsidRPr="0071745C">
        <w:rPr>
          <w:rFonts w:eastAsia="Calibri" w:cs="Arial"/>
          <w:kern w:val="2"/>
          <w:sz w:val="20"/>
          <w:szCs w:val="20"/>
          <w14:ligatures w14:val="standardContextual"/>
        </w:rPr>
        <w:tab/>
      </w:r>
      <w:r w:rsidRPr="0071745C">
        <w:rPr>
          <w:rFonts w:eastAsia="Calibri" w:cs="Arial"/>
          <w:kern w:val="2"/>
          <w:sz w:val="20"/>
          <w:szCs w:val="20"/>
          <w14:ligatures w14:val="standardContextual"/>
        </w:rPr>
        <w:tab/>
        <w:t>DHU Healthcare, Clinical Service Lead</w:t>
      </w:r>
    </w:p>
    <w:sectPr w:rsidR="00E32BEA" w:rsidRPr="0071745C" w:rsidSect="0096622D">
      <w:headerReference w:type="first" r:id="rId10"/>
      <w:footerReference w:type="first" r:id="rId11"/>
      <w:type w:val="continuous"/>
      <w:pgSz w:w="11906" w:h="16838" w:code="9"/>
      <w:pgMar w:top="964" w:right="964" w:bottom="1474" w:left="964"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2DECB" w14:textId="77777777" w:rsidR="00EC5931" w:rsidRDefault="00EC5931">
      <w:r>
        <w:separator/>
      </w:r>
    </w:p>
  </w:endnote>
  <w:endnote w:type="continuationSeparator" w:id="0">
    <w:p w14:paraId="5BBA638C" w14:textId="77777777" w:rsidR="00EC5931" w:rsidRDefault="00EC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A2FF" w14:textId="533867DB" w:rsidR="009D1383" w:rsidRPr="00CF1D46" w:rsidRDefault="009D1383" w:rsidP="00CF1D46">
    <w:pPr>
      <w:spacing w:line="360" w:lineRule="auto"/>
      <w:ind w:right="3315"/>
      <w:jc w:val="center"/>
      <w:rPr>
        <w:rFonts w:cs="Arial"/>
        <w:sz w:val="21"/>
        <w:szCs w:val="21"/>
      </w:rPr>
    </w:pPr>
    <w:r w:rsidRPr="0088134A">
      <w:rPr>
        <w:b/>
        <w:sz w:val="20"/>
        <w:szCs w:val="20"/>
      </w:rPr>
      <w:t>Chief Executive</w:t>
    </w:r>
    <w:r w:rsidRPr="0088134A">
      <w:rPr>
        <w:sz w:val="20"/>
        <w:szCs w:val="20"/>
      </w:rPr>
      <w:t>: Andy Williams</w:t>
    </w:r>
    <w:r w:rsidR="00CF1D46">
      <w:rPr>
        <w:sz w:val="20"/>
        <w:szCs w:val="20"/>
      </w:rPr>
      <w:t xml:space="preserve"> | </w:t>
    </w:r>
    <w:r w:rsidR="00CF1D46" w:rsidRPr="00CF1D46">
      <w:rPr>
        <w:b/>
        <w:bCs/>
        <w:sz w:val="20"/>
        <w:szCs w:val="20"/>
      </w:rPr>
      <w:t>Chair</w:t>
    </w:r>
    <w:r w:rsidR="00CF1D46">
      <w:rPr>
        <w:sz w:val="20"/>
        <w:szCs w:val="20"/>
      </w:rPr>
      <w:t xml:space="preserve">: </w:t>
    </w:r>
    <w:r w:rsidR="00CF1D46" w:rsidRPr="00CF1D46">
      <w:rPr>
        <w:rFonts w:cs="Arial"/>
        <w:sz w:val="21"/>
        <w:szCs w:val="21"/>
      </w:rPr>
      <w:t>David Sissling</w:t>
    </w:r>
  </w:p>
  <w:p w14:paraId="379474BC" w14:textId="47EE079F" w:rsidR="00181C39" w:rsidRDefault="009E0A5E" w:rsidP="009E0A5E">
    <w:pPr>
      <w:widowControl w:val="0"/>
      <w:ind w:right="3315"/>
      <w:jc w:val="center"/>
      <w:rPr>
        <w:rFonts w:cs="Arial"/>
        <w:sz w:val="20"/>
        <w:szCs w:val="20"/>
      </w:rPr>
    </w:pPr>
    <w:r>
      <w:rPr>
        <w:noProof/>
        <w:sz w:val="16"/>
        <w:szCs w:val="16"/>
      </w:rPr>
      <w:drawing>
        <wp:anchor distT="0" distB="0" distL="114300" distR="114300" simplePos="0" relativeHeight="251659264" behindDoc="0" locked="0" layoutInCell="1" allowOverlap="1" wp14:anchorId="177C466A" wp14:editId="091F1232">
          <wp:simplePos x="0" y="0"/>
          <wp:positionH relativeFrom="page">
            <wp:align>right</wp:align>
          </wp:positionH>
          <wp:positionV relativeFrom="paragraph">
            <wp:posOffset>72390</wp:posOffset>
          </wp:positionV>
          <wp:extent cx="3169920" cy="1223645"/>
          <wp:effectExtent l="0" t="0" r="0" b="0"/>
          <wp:wrapNone/>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69920" cy="1223645"/>
                  </a:xfrm>
                  <a:prstGeom prst="rect">
                    <a:avLst/>
                  </a:prstGeom>
                </pic:spPr>
              </pic:pic>
            </a:graphicData>
          </a:graphic>
          <wp14:sizeRelH relativeFrom="page">
            <wp14:pctWidth>0</wp14:pctWidth>
          </wp14:sizeRelH>
          <wp14:sizeRelV relativeFrom="page">
            <wp14:pctHeight>0</wp14:pctHeight>
          </wp14:sizeRelV>
        </wp:anchor>
      </w:drawing>
    </w:r>
    <w:r w:rsidR="009D1383" w:rsidRPr="004E7211">
      <w:rPr>
        <w:rFonts w:cs="Arial"/>
        <w:sz w:val="20"/>
        <w:szCs w:val="20"/>
      </w:rPr>
      <w:t>Room G30, Pen Lloyd Building, County Hall, Glenfield, Leicester, LE3 8TB</w:t>
    </w:r>
  </w:p>
  <w:p w14:paraId="5348F8BB" w14:textId="24B0B427" w:rsidR="009D1383" w:rsidRDefault="009D1383" w:rsidP="008466C9">
    <w:pPr>
      <w:widowControl w:val="0"/>
      <w:ind w:right="3315"/>
      <w:jc w:val="center"/>
      <w:rPr>
        <w:rFonts w:cs="Arial"/>
        <w:sz w:val="20"/>
        <w:szCs w:val="20"/>
      </w:rPr>
    </w:pPr>
    <w:r>
      <w:rPr>
        <w:rFonts w:cs="Arial"/>
        <w:sz w:val="20"/>
        <w:szCs w:val="20"/>
      </w:rPr>
      <w:t xml:space="preserve">Tel: </w:t>
    </w:r>
    <w:r w:rsidRPr="004E7211">
      <w:rPr>
        <w:rFonts w:cs="Arial"/>
        <w:sz w:val="20"/>
        <w:szCs w:val="20"/>
      </w:rPr>
      <w:t>0116 295 7572</w:t>
    </w:r>
    <w:r w:rsidR="00181C39">
      <w:rPr>
        <w:rFonts w:cs="Arial"/>
        <w:sz w:val="20"/>
        <w:szCs w:val="20"/>
      </w:rPr>
      <w:t xml:space="preserve"> / 0116 295 3405</w:t>
    </w:r>
  </w:p>
  <w:p w14:paraId="67C413FF" w14:textId="576C6835" w:rsidR="00181C39" w:rsidRDefault="00011F99" w:rsidP="008466C9">
    <w:pPr>
      <w:widowControl w:val="0"/>
      <w:ind w:right="3315"/>
      <w:jc w:val="center"/>
      <w:rPr>
        <w:sz w:val="20"/>
        <w:szCs w:val="20"/>
      </w:rPr>
    </w:pPr>
    <w:hyperlink r:id="rId2" w:history="1">
      <w:r w:rsidR="004E0745" w:rsidRPr="004E0745">
        <w:rPr>
          <w:rStyle w:val="Hyperlink"/>
          <w:sz w:val="20"/>
          <w:szCs w:val="20"/>
        </w:rPr>
        <w:t>www.leicesterleicestershireandrutland.icb.nhs.uk</w:t>
      </w:r>
    </w:hyperlink>
  </w:p>
  <w:p w14:paraId="1E0A542F" w14:textId="3109A91E" w:rsidR="00272504" w:rsidRPr="009E0A5E" w:rsidRDefault="00272504" w:rsidP="009E0A5E">
    <w:pPr>
      <w:widowControl w:val="0"/>
      <w:ind w:right="4166"/>
      <w:jc w:val="center"/>
      <w:rPr>
        <w:sz w:val="18"/>
        <w:szCs w:val="18"/>
      </w:rPr>
    </w:pPr>
  </w:p>
  <w:p w14:paraId="5731F577" w14:textId="465673BB" w:rsidR="00790093" w:rsidRPr="008466C9" w:rsidRDefault="00272504" w:rsidP="008466C9">
    <w:pPr>
      <w:widowControl w:val="0"/>
      <w:ind w:right="3315"/>
      <w:jc w:val="center"/>
      <w:rPr>
        <w:sz w:val="18"/>
        <w:szCs w:val="18"/>
      </w:rPr>
    </w:pPr>
    <w:r w:rsidRPr="008466C9">
      <w:rPr>
        <w:sz w:val="18"/>
        <w:szCs w:val="18"/>
      </w:rPr>
      <w:t xml:space="preserve">NHS Leicester, </w:t>
    </w:r>
    <w:proofErr w:type="gramStart"/>
    <w:r w:rsidRPr="008466C9">
      <w:rPr>
        <w:sz w:val="18"/>
        <w:szCs w:val="18"/>
      </w:rPr>
      <w:t>Leicestershire</w:t>
    </w:r>
    <w:proofErr w:type="gramEnd"/>
    <w:r w:rsidRPr="008466C9">
      <w:rPr>
        <w:sz w:val="18"/>
        <w:szCs w:val="18"/>
      </w:rPr>
      <w:t xml:space="preserve"> and Rutland is the operating name of </w:t>
    </w:r>
  </w:p>
  <w:p w14:paraId="559177D3" w14:textId="09C59D59" w:rsidR="00997236" w:rsidRPr="009E0A5E" w:rsidRDefault="00272504" w:rsidP="008466C9">
    <w:pPr>
      <w:widowControl w:val="0"/>
      <w:ind w:right="3315"/>
      <w:jc w:val="center"/>
      <w:rPr>
        <w:sz w:val="14"/>
        <w:szCs w:val="14"/>
      </w:rPr>
    </w:pPr>
    <w:r w:rsidRPr="008466C9">
      <w:rPr>
        <w:sz w:val="18"/>
        <w:szCs w:val="18"/>
      </w:rPr>
      <w:t xml:space="preserve">Leicester, </w:t>
    </w:r>
    <w:proofErr w:type="gramStart"/>
    <w:r w:rsidRPr="008466C9">
      <w:rPr>
        <w:sz w:val="18"/>
        <w:szCs w:val="18"/>
      </w:rPr>
      <w:t>Leicestershire</w:t>
    </w:r>
    <w:proofErr w:type="gramEnd"/>
    <w:r w:rsidRPr="008466C9">
      <w:rPr>
        <w:sz w:val="18"/>
        <w:szCs w:val="18"/>
      </w:rPr>
      <w:t xml:space="preserve"> and Rutland Integrated Care Board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7B84" w14:textId="77777777" w:rsidR="00EC5931" w:rsidRDefault="00EC5931">
      <w:r>
        <w:separator/>
      </w:r>
    </w:p>
  </w:footnote>
  <w:footnote w:type="continuationSeparator" w:id="0">
    <w:p w14:paraId="5699FA5E" w14:textId="77777777" w:rsidR="00EC5931" w:rsidRDefault="00EC5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F2F0" w14:textId="55DF74C0" w:rsidR="00997236" w:rsidRDefault="0071745C" w:rsidP="0071745C">
    <w:pPr>
      <w:widowControl w:val="0"/>
      <w:rPr>
        <w:rFonts w:cs="Arial"/>
        <w:b/>
        <w:bCs/>
        <w:color w:val="0072C6"/>
      </w:rPr>
    </w:pPr>
    <w:r>
      <w:rPr>
        <w:rFonts w:cs="Arial"/>
        <w:b/>
        <w:bCs/>
        <w:noProof/>
        <w:color w:val="0072C6"/>
      </w:rPr>
      <w:drawing>
        <wp:inline distT="0" distB="0" distL="0" distR="0" wp14:anchorId="788ECFA6" wp14:editId="4A12A330">
          <wp:extent cx="996043" cy="66441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9194" cy="733226"/>
                  </a:xfrm>
                  <a:prstGeom prst="rect">
                    <a:avLst/>
                  </a:prstGeom>
                </pic:spPr>
              </pic:pic>
            </a:graphicData>
          </a:graphic>
        </wp:inline>
      </w:drawing>
    </w:r>
    <w:r w:rsidR="004E0745">
      <w:rPr>
        <w:rFonts w:cs="Arial"/>
        <w:b/>
        <w:bCs/>
        <w:noProof/>
        <w:color w:val="0072C6"/>
      </w:rPr>
      <w:drawing>
        <wp:anchor distT="0" distB="0" distL="114300" distR="114300" simplePos="0" relativeHeight="251658240" behindDoc="0" locked="0" layoutInCell="1" allowOverlap="1" wp14:anchorId="24453FAE" wp14:editId="247D9463">
          <wp:simplePos x="0" y="0"/>
          <wp:positionH relativeFrom="column">
            <wp:posOffset>3274060</wp:posOffset>
          </wp:positionH>
          <wp:positionV relativeFrom="paragraph">
            <wp:posOffset>-150495</wp:posOffset>
          </wp:positionV>
          <wp:extent cx="3358125" cy="1080000"/>
          <wp:effectExtent l="0" t="0" r="0" b="6350"/>
          <wp:wrapThrough wrapText="bothSides">
            <wp:wrapPolygon edited="0">
              <wp:start x="0" y="0"/>
              <wp:lineTo x="0" y="21346"/>
              <wp:lineTo x="21445" y="21346"/>
              <wp:lineTo x="21445" y="0"/>
              <wp:lineTo x="0" y="0"/>
            </wp:wrapPolygon>
          </wp:wrapThrough>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3358125" cy="1080000"/>
                  </a:xfrm>
                  <a:prstGeom prst="rect">
                    <a:avLst/>
                  </a:prstGeom>
                </pic:spPr>
              </pic:pic>
            </a:graphicData>
          </a:graphic>
          <wp14:sizeRelH relativeFrom="page">
            <wp14:pctWidth>0</wp14:pctWidth>
          </wp14:sizeRelH>
          <wp14:sizeRelV relativeFrom="page">
            <wp14:pctHeight>0</wp14:pctHeight>
          </wp14:sizeRelV>
        </wp:anchor>
      </w:drawing>
    </w:r>
  </w:p>
  <w:p w14:paraId="5247B93A" w14:textId="77777777" w:rsidR="00997236" w:rsidRDefault="00997236" w:rsidP="00326C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1AA"/>
    <w:multiLevelType w:val="hybridMultilevel"/>
    <w:tmpl w:val="AC6078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86153"/>
    <w:multiLevelType w:val="hybridMultilevel"/>
    <w:tmpl w:val="8D1020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B24B8D"/>
    <w:multiLevelType w:val="hybridMultilevel"/>
    <w:tmpl w:val="2EB0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876BF"/>
    <w:multiLevelType w:val="hybridMultilevel"/>
    <w:tmpl w:val="867C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2B0043"/>
    <w:multiLevelType w:val="hybridMultilevel"/>
    <w:tmpl w:val="7548C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FA028E"/>
    <w:multiLevelType w:val="hybridMultilevel"/>
    <w:tmpl w:val="51A20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1925787">
    <w:abstractNumId w:val="1"/>
  </w:num>
  <w:num w:numId="2" w16cid:durableId="379786540">
    <w:abstractNumId w:val="2"/>
  </w:num>
  <w:num w:numId="3" w16cid:durableId="171529668">
    <w:abstractNumId w:val="0"/>
  </w:num>
  <w:num w:numId="4" w16cid:durableId="719213581">
    <w:abstractNumId w:val="5"/>
  </w:num>
  <w:num w:numId="5" w16cid:durableId="737633105">
    <w:abstractNumId w:val="3"/>
  </w:num>
  <w:num w:numId="6" w16cid:durableId="2062825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3E"/>
    <w:rsid w:val="00000E1A"/>
    <w:rsid w:val="00011F99"/>
    <w:rsid w:val="000518B6"/>
    <w:rsid w:val="00052022"/>
    <w:rsid w:val="00055198"/>
    <w:rsid w:val="0006286A"/>
    <w:rsid w:val="000742C4"/>
    <w:rsid w:val="000868A7"/>
    <w:rsid w:val="000A484D"/>
    <w:rsid w:val="000B13D7"/>
    <w:rsid w:val="000C2D2A"/>
    <w:rsid w:val="000F4D60"/>
    <w:rsid w:val="00115B8A"/>
    <w:rsid w:val="0012294C"/>
    <w:rsid w:val="00181C39"/>
    <w:rsid w:val="00182464"/>
    <w:rsid w:val="001E05E2"/>
    <w:rsid w:val="001E3455"/>
    <w:rsid w:val="00221B06"/>
    <w:rsid w:val="00267A93"/>
    <w:rsid w:val="00272504"/>
    <w:rsid w:val="00294507"/>
    <w:rsid w:val="002B2081"/>
    <w:rsid w:val="002B3825"/>
    <w:rsid w:val="002B5AEE"/>
    <w:rsid w:val="002C2471"/>
    <w:rsid w:val="002D7A5B"/>
    <w:rsid w:val="002F0699"/>
    <w:rsid w:val="003209B1"/>
    <w:rsid w:val="00326C33"/>
    <w:rsid w:val="0033602F"/>
    <w:rsid w:val="00336996"/>
    <w:rsid w:val="00362105"/>
    <w:rsid w:val="003840C2"/>
    <w:rsid w:val="003A3A3A"/>
    <w:rsid w:val="003C58B6"/>
    <w:rsid w:val="003D3A30"/>
    <w:rsid w:val="003D4E34"/>
    <w:rsid w:val="003E2F81"/>
    <w:rsid w:val="003E7133"/>
    <w:rsid w:val="0040062B"/>
    <w:rsid w:val="0040507F"/>
    <w:rsid w:val="00407014"/>
    <w:rsid w:val="00421FAD"/>
    <w:rsid w:val="00422835"/>
    <w:rsid w:val="00452ED7"/>
    <w:rsid w:val="004647ED"/>
    <w:rsid w:val="00473EE4"/>
    <w:rsid w:val="004A69D0"/>
    <w:rsid w:val="004B5F22"/>
    <w:rsid w:val="004C5123"/>
    <w:rsid w:val="004C6818"/>
    <w:rsid w:val="004D10C7"/>
    <w:rsid w:val="004E0745"/>
    <w:rsid w:val="004F6172"/>
    <w:rsid w:val="005137E2"/>
    <w:rsid w:val="005208F4"/>
    <w:rsid w:val="00523263"/>
    <w:rsid w:val="00526476"/>
    <w:rsid w:val="0056259A"/>
    <w:rsid w:val="00592D24"/>
    <w:rsid w:val="005D1911"/>
    <w:rsid w:val="00604011"/>
    <w:rsid w:val="0065405F"/>
    <w:rsid w:val="0066387F"/>
    <w:rsid w:val="006662F7"/>
    <w:rsid w:val="006D2C63"/>
    <w:rsid w:val="007017C5"/>
    <w:rsid w:val="0071745C"/>
    <w:rsid w:val="00723EF1"/>
    <w:rsid w:val="00726475"/>
    <w:rsid w:val="00755477"/>
    <w:rsid w:val="0077608E"/>
    <w:rsid w:val="007871C9"/>
    <w:rsid w:val="00790093"/>
    <w:rsid w:val="007C6934"/>
    <w:rsid w:val="007E0109"/>
    <w:rsid w:val="007F15BE"/>
    <w:rsid w:val="007F3A78"/>
    <w:rsid w:val="00804DF4"/>
    <w:rsid w:val="00821BFA"/>
    <w:rsid w:val="00835558"/>
    <w:rsid w:val="0084080E"/>
    <w:rsid w:val="008466C9"/>
    <w:rsid w:val="00851E17"/>
    <w:rsid w:val="0087248A"/>
    <w:rsid w:val="0088134A"/>
    <w:rsid w:val="00882E0A"/>
    <w:rsid w:val="00896853"/>
    <w:rsid w:val="008B57ED"/>
    <w:rsid w:val="008C0165"/>
    <w:rsid w:val="008C1987"/>
    <w:rsid w:val="008C1CED"/>
    <w:rsid w:val="008E4568"/>
    <w:rsid w:val="008E5371"/>
    <w:rsid w:val="008F4624"/>
    <w:rsid w:val="00952935"/>
    <w:rsid w:val="00954142"/>
    <w:rsid w:val="00954314"/>
    <w:rsid w:val="0096622D"/>
    <w:rsid w:val="00966940"/>
    <w:rsid w:val="00967636"/>
    <w:rsid w:val="0097160A"/>
    <w:rsid w:val="009723DF"/>
    <w:rsid w:val="009855E1"/>
    <w:rsid w:val="00997236"/>
    <w:rsid w:val="009B596E"/>
    <w:rsid w:val="009C0049"/>
    <w:rsid w:val="009C2C67"/>
    <w:rsid w:val="009D1383"/>
    <w:rsid w:val="009D2EC5"/>
    <w:rsid w:val="009E0A5E"/>
    <w:rsid w:val="00A15371"/>
    <w:rsid w:val="00A24F65"/>
    <w:rsid w:val="00A40D93"/>
    <w:rsid w:val="00A60279"/>
    <w:rsid w:val="00A6442A"/>
    <w:rsid w:val="00A904A8"/>
    <w:rsid w:val="00AA1249"/>
    <w:rsid w:val="00AC2373"/>
    <w:rsid w:val="00AF3C5A"/>
    <w:rsid w:val="00B30FF5"/>
    <w:rsid w:val="00B410A8"/>
    <w:rsid w:val="00B53784"/>
    <w:rsid w:val="00B65408"/>
    <w:rsid w:val="00BB7865"/>
    <w:rsid w:val="00BC7E29"/>
    <w:rsid w:val="00BD1797"/>
    <w:rsid w:val="00BD1DA4"/>
    <w:rsid w:val="00BE5453"/>
    <w:rsid w:val="00BF6FF6"/>
    <w:rsid w:val="00C25A02"/>
    <w:rsid w:val="00C37264"/>
    <w:rsid w:val="00C871CB"/>
    <w:rsid w:val="00C97E20"/>
    <w:rsid w:val="00CA373E"/>
    <w:rsid w:val="00CC176B"/>
    <w:rsid w:val="00CF1D46"/>
    <w:rsid w:val="00D16382"/>
    <w:rsid w:val="00D1794C"/>
    <w:rsid w:val="00D22FC3"/>
    <w:rsid w:val="00D44C51"/>
    <w:rsid w:val="00D47F68"/>
    <w:rsid w:val="00D62CC1"/>
    <w:rsid w:val="00D73334"/>
    <w:rsid w:val="00D766E0"/>
    <w:rsid w:val="00D90FCA"/>
    <w:rsid w:val="00D9352D"/>
    <w:rsid w:val="00DB3E54"/>
    <w:rsid w:val="00DB6A43"/>
    <w:rsid w:val="00DC5017"/>
    <w:rsid w:val="00DF6B67"/>
    <w:rsid w:val="00E03403"/>
    <w:rsid w:val="00E063C9"/>
    <w:rsid w:val="00E24B99"/>
    <w:rsid w:val="00E2789A"/>
    <w:rsid w:val="00E323E7"/>
    <w:rsid w:val="00E32BEA"/>
    <w:rsid w:val="00E4550E"/>
    <w:rsid w:val="00E60415"/>
    <w:rsid w:val="00E8140D"/>
    <w:rsid w:val="00EB0B20"/>
    <w:rsid w:val="00EC5931"/>
    <w:rsid w:val="00EF5F0F"/>
    <w:rsid w:val="00F02098"/>
    <w:rsid w:val="00F31A54"/>
    <w:rsid w:val="00F32FDD"/>
    <w:rsid w:val="00F639A5"/>
    <w:rsid w:val="00F765F1"/>
    <w:rsid w:val="00F77544"/>
    <w:rsid w:val="00F8683F"/>
    <w:rsid w:val="00FE7EA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11214"/>
  <w15:docId w15:val="{92A11246-ED80-4104-BBC4-EC787060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42"/>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4B99"/>
    <w:rPr>
      <w:rFonts w:ascii="Tahoma" w:hAnsi="Tahoma" w:cs="Tahoma"/>
      <w:sz w:val="16"/>
      <w:szCs w:val="16"/>
    </w:rPr>
  </w:style>
  <w:style w:type="paragraph" w:styleId="Header">
    <w:name w:val="header"/>
    <w:basedOn w:val="Normal"/>
    <w:rsid w:val="00F765F1"/>
    <w:pPr>
      <w:tabs>
        <w:tab w:val="center" w:pos="4153"/>
        <w:tab w:val="right" w:pos="8306"/>
      </w:tabs>
    </w:pPr>
  </w:style>
  <w:style w:type="paragraph" w:styleId="Footer">
    <w:name w:val="footer"/>
    <w:basedOn w:val="Normal"/>
    <w:link w:val="FooterChar"/>
    <w:rsid w:val="00F765F1"/>
    <w:pPr>
      <w:tabs>
        <w:tab w:val="center" w:pos="4153"/>
        <w:tab w:val="right" w:pos="8306"/>
      </w:tabs>
    </w:pPr>
  </w:style>
  <w:style w:type="character" w:customStyle="1" w:styleId="FooterChar">
    <w:name w:val="Footer Char"/>
    <w:basedOn w:val="DefaultParagraphFont"/>
    <w:link w:val="Footer"/>
    <w:rsid w:val="00FE7EA6"/>
    <w:rPr>
      <w:rFonts w:ascii="Arial" w:hAnsi="Arial"/>
      <w:sz w:val="24"/>
      <w:szCs w:val="24"/>
      <w:lang w:eastAsia="en-US"/>
    </w:rPr>
  </w:style>
  <w:style w:type="character" w:styleId="Hyperlink">
    <w:name w:val="Hyperlink"/>
    <w:basedOn w:val="DefaultParagraphFont"/>
    <w:uiPriority w:val="99"/>
    <w:unhideWhenUsed/>
    <w:rsid w:val="0096622D"/>
    <w:rPr>
      <w:color w:val="0000FF" w:themeColor="hyperlink"/>
      <w:u w:val="single"/>
    </w:rPr>
  </w:style>
  <w:style w:type="paragraph" w:styleId="ListParagraph">
    <w:name w:val="List Paragraph"/>
    <w:basedOn w:val="Normal"/>
    <w:uiPriority w:val="34"/>
    <w:qFormat/>
    <w:rsid w:val="00452ED7"/>
    <w:pPr>
      <w:ind w:left="720"/>
      <w:contextualSpacing/>
    </w:pPr>
  </w:style>
  <w:style w:type="table" w:styleId="TableGrid">
    <w:name w:val="Table Grid"/>
    <w:basedOn w:val="TableNormal"/>
    <w:uiPriority w:val="59"/>
    <w:rsid w:val="003A3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2EC5"/>
    <w:rPr>
      <w:color w:val="800080" w:themeColor="followedHyperlink"/>
      <w:u w:val="single"/>
    </w:rPr>
  </w:style>
  <w:style w:type="paragraph" w:styleId="NoSpacing">
    <w:name w:val="No Spacing"/>
    <w:basedOn w:val="Normal"/>
    <w:uiPriority w:val="1"/>
    <w:qFormat/>
    <w:rsid w:val="00BF6FF6"/>
    <w:rPr>
      <w:rFonts w:ascii="Calibri" w:eastAsiaTheme="minorHAnsi" w:hAnsi="Calibri"/>
      <w:sz w:val="22"/>
      <w:szCs w:val="22"/>
    </w:rPr>
  </w:style>
  <w:style w:type="character" w:styleId="UnresolvedMention">
    <w:name w:val="Unresolved Mention"/>
    <w:basedOn w:val="DefaultParagraphFont"/>
    <w:uiPriority w:val="99"/>
    <w:semiHidden/>
    <w:unhideWhenUsed/>
    <w:rsid w:val="00D62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24280">
      <w:bodyDiv w:val="1"/>
      <w:marLeft w:val="0"/>
      <w:marRight w:val="0"/>
      <w:marTop w:val="0"/>
      <w:marBottom w:val="0"/>
      <w:divBdr>
        <w:top w:val="none" w:sz="0" w:space="0" w:color="auto"/>
        <w:left w:val="none" w:sz="0" w:space="0" w:color="auto"/>
        <w:bottom w:val="none" w:sz="0" w:space="0" w:color="auto"/>
        <w:right w:val="none" w:sz="0" w:space="0" w:color="auto"/>
      </w:divBdr>
    </w:div>
    <w:div w:id="768158947">
      <w:bodyDiv w:val="1"/>
      <w:marLeft w:val="0"/>
      <w:marRight w:val="0"/>
      <w:marTop w:val="0"/>
      <w:marBottom w:val="0"/>
      <w:divBdr>
        <w:top w:val="none" w:sz="0" w:space="0" w:color="auto"/>
        <w:left w:val="none" w:sz="0" w:space="0" w:color="auto"/>
        <w:bottom w:val="none" w:sz="0" w:space="0" w:color="auto"/>
        <w:right w:val="none" w:sz="0" w:space="0" w:color="auto"/>
      </w:divBdr>
    </w:div>
    <w:div w:id="800881561">
      <w:bodyDiv w:val="1"/>
      <w:marLeft w:val="0"/>
      <w:marRight w:val="0"/>
      <w:marTop w:val="0"/>
      <w:marBottom w:val="0"/>
      <w:divBdr>
        <w:top w:val="none" w:sz="0" w:space="0" w:color="auto"/>
        <w:left w:val="none" w:sz="0" w:space="0" w:color="auto"/>
        <w:bottom w:val="none" w:sz="0" w:space="0" w:color="auto"/>
        <w:right w:val="none" w:sz="0" w:space="0" w:color="auto"/>
      </w:divBdr>
    </w:div>
    <w:div w:id="1129084409">
      <w:bodyDiv w:val="1"/>
      <w:marLeft w:val="0"/>
      <w:marRight w:val="0"/>
      <w:marTop w:val="0"/>
      <w:marBottom w:val="0"/>
      <w:divBdr>
        <w:top w:val="none" w:sz="0" w:space="0" w:color="auto"/>
        <w:left w:val="none" w:sz="0" w:space="0" w:color="auto"/>
        <w:bottom w:val="none" w:sz="0" w:space="0" w:color="auto"/>
        <w:right w:val="none" w:sz="0" w:space="0" w:color="auto"/>
      </w:divBdr>
    </w:div>
    <w:div w:id="1174417464">
      <w:bodyDiv w:val="1"/>
      <w:marLeft w:val="0"/>
      <w:marRight w:val="0"/>
      <w:marTop w:val="0"/>
      <w:marBottom w:val="0"/>
      <w:divBdr>
        <w:top w:val="none" w:sz="0" w:space="0" w:color="auto"/>
        <w:left w:val="none" w:sz="0" w:space="0" w:color="auto"/>
        <w:bottom w:val="none" w:sz="0" w:space="0" w:color="auto"/>
        <w:right w:val="none" w:sz="0" w:space="0" w:color="auto"/>
      </w:divBdr>
    </w:div>
    <w:div w:id="1844467828">
      <w:bodyDiv w:val="1"/>
      <w:marLeft w:val="0"/>
      <w:marRight w:val="0"/>
      <w:marTop w:val="0"/>
      <w:marBottom w:val="0"/>
      <w:divBdr>
        <w:top w:val="none" w:sz="0" w:space="0" w:color="auto"/>
        <w:left w:val="none" w:sz="0" w:space="0" w:color="auto"/>
        <w:bottom w:val="none" w:sz="0" w:space="0" w:color="auto"/>
        <w:right w:val="none" w:sz="0" w:space="0" w:color="auto"/>
      </w:divBdr>
    </w:div>
    <w:div w:id="19018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selfreferral-llr.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t.ly/MyReferralWebsiteLLRDropI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leicesterleicestershireandrutland.icb.nhs.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A2B00-0CCA-48B0-B441-4511C27F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From the office of:</vt:lpstr>
    </vt:vector>
  </TitlesOfParts>
  <Company>NHS</Company>
  <LinksUpToDate>false</LinksUpToDate>
  <CharactersWithSpaces>3087</CharactersWithSpaces>
  <SharedDoc>false</SharedDoc>
  <HLinks>
    <vt:vector size="6" baseType="variant">
      <vt:variant>
        <vt:i4>7274505</vt:i4>
      </vt:variant>
      <vt:variant>
        <vt:i4>6</vt:i4>
      </vt:variant>
      <vt:variant>
        <vt:i4>0</vt:i4>
      </vt:variant>
      <vt:variant>
        <vt:i4>5</vt:i4>
      </vt:variant>
      <vt:variant>
        <vt:lpwstr>mailto:Tim.rideout@westlincs-pct.nhs.uk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office of:</dc:title>
  <dc:creator>Gill Kulbinder</dc:creator>
  <cp:lastModifiedBy>HOLLIES, Megan (THE GLENFIELD SURGERY)</cp:lastModifiedBy>
  <cp:revision>2</cp:revision>
  <cp:lastPrinted>2022-03-27T21:57:00Z</cp:lastPrinted>
  <dcterms:created xsi:type="dcterms:W3CDTF">2023-05-15T08:49:00Z</dcterms:created>
  <dcterms:modified xsi:type="dcterms:W3CDTF">2023-05-15T08:49:00Z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811445498</vt:i4>
  </property>
  <property fmtid="{D5CDD505-2E9C-101B-9397-08002B2CF9AE}" pid="3" name="_NewReviewCycle">
    <vt:lpwstr/>
  </property>
  <property fmtid="{D5CDD505-2E9C-101B-9397-08002B2CF9AE}" pid="4" name="_EmailSubject">
    <vt:lpwstr>Comms intro</vt:lpwstr>
  </property>
  <property fmtid="{D5CDD505-2E9C-101B-9397-08002B2CF9AE}" pid="5" name="_AuthorEmail">
    <vt:lpwstr>Edward.Sills@DHUHealthCare.nhs.uk</vt:lpwstr>
  </property>
  <property fmtid="{D5CDD505-2E9C-101B-9397-08002B2CF9AE}" pid="6" name="_AuthorEmailDisplayName">
    <vt:lpwstr>Edward Sills</vt:lpwstr>
  </property>
  <property fmtid="{D5CDD505-2E9C-101B-9397-08002B2CF9AE}" pid="7" name="_ReviewingToolsShownOnce">
    <vt:lpwstr/>
  </property>
</Properties>
</file>